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63D95">
      <w:pPr>
        <w:numPr>
          <w:numId w:val="0"/>
        </w:numPr>
        <w:jc w:val="both"/>
        <w:rPr>
          <w:rFonts w:hint="eastAsia" w:ascii="宋体" w:hAnsi="宋体" w:eastAsia="宋体"/>
          <w:b/>
          <w:bCs/>
          <w:sz w:val="36"/>
          <w:szCs w:val="36"/>
        </w:rPr>
      </w:pPr>
      <w:bookmarkStart w:id="0" w:name="_Hlk192691063"/>
      <w:r>
        <w:rPr>
          <w:rFonts w:hint="eastAsia" w:ascii="宋体" w:hAnsi="宋体" w:eastAsia="宋体"/>
          <w:sz w:val="28"/>
          <w:szCs w:val="28"/>
          <w:lang w:val="en-US" w:eastAsia="zh-CN"/>
        </w:rPr>
        <w:t>附件</w:t>
      </w:r>
      <w:bookmarkStart w:id="1" w:name="_GoBack"/>
      <w:bookmarkEnd w:id="1"/>
    </w:p>
    <w:p w14:paraId="796B53ED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生态文明与可持续发展研究中心</w:t>
      </w:r>
      <w:bookmarkEnd w:id="0"/>
    </w:p>
    <w:p w14:paraId="0A3EC6FE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开放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课</w:t>
      </w:r>
      <w:r>
        <w:rPr>
          <w:rFonts w:ascii="宋体" w:hAnsi="宋体" w:eastAsia="宋体"/>
          <w:b/>
          <w:bCs/>
          <w:sz w:val="36"/>
          <w:szCs w:val="36"/>
        </w:rPr>
        <w:t>题管理办法（试行）</w:t>
      </w:r>
    </w:p>
    <w:p w14:paraId="552ABB49">
      <w:pPr>
        <w:numPr>
          <w:ilvl w:val="0"/>
          <w:numId w:val="0"/>
        </w:numPr>
        <w:jc w:val="center"/>
        <w:rPr>
          <w:rFonts w:hint="eastAsia" w:ascii="宋体" w:hAnsi="宋体" w:eastAsia="宋体" w:cstheme="minorBidi"/>
          <w:b/>
          <w:bCs/>
          <w:kern w:val="2"/>
          <w:sz w:val="36"/>
          <w:szCs w:val="36"/>
          <w:lang w:val="en-US" w:eastAsia="zh-CN" w:bidi="ar-SA"/>
          <w14:ligatures w14:val="standardContextual"/>
        </w:rPr>
      </w:pPr>
    </w:p>
    <w:p w14:paraId="4C0F4FDB">
      <w:pPr>
        <w:numPr>
          <w:ilvl w:val="0"/>
          <w:numId w:val="0"/>
        </w:num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 w:cstheme="minorBidi"/>
          <w:b/>
          <w:bCs/>
          <w:kern w:val="2"/>
          <w:sz w:val="32"/>
          <w:szCs w:val="32"/>
          <w:lang w:val="en-US" w:eastAsia="zh-CN" w:bidi="ar-SA"/>
          <w14:ligatures w14:val="standardContextual"/>
        </w:rPr>
        <w:t xml:space="preserve">第一章 </w:t>
      </w:r>
      <w:r>
        <w:rPr>
          <w:rFonts w:ascii="宋体" w:hAnsi="宋体" w:eastAsia="宋体"/>
          <w:b/>
          <w:bCs/>
          <w:sz w:val="32"/>
          <w:szCs w:val="32"/>
        </w:rPr>
        <w:t>总则</w:t>
      </w:r>
    </w:p>
    <w:p w14:paraId="23FF411A">
      <w:pPr>
        <w:numPr>
          <w:ilvl w:val="0"/>
          <w:numId w:val="0"/>
        </w:numPr>
        <w:jc w:val="both"/>
        <w:rPr>
          <w:rFonts w:hint="eastAsia" w:ascii="宋体" w:hAnsi="宋体" w:eastAsia="宋体"/>
          <w:b/>
          <w:bCs/>
          <w:sz w:val="28"/>
          <w:szCs w:val="28"/>
        </w:rPr>
      </w:pPr>
    </w:p>
    <w:p w14:paraId="502167B5">
      <w:pPr>
        <w:numPr>
          <w:ilvl w:val="0"/>
          <w:numId w:val="1"/>
        </w:numPr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为规范</w:t>
      </w:r>
      <w:r>
        <w:rPr>
          <w:rFonts w:hint="eastAsia" w:ascii="宋体" w:hAnsi="宋体" w:eastAsia="宋体"/>
          <w:sz w:val="28"/>
          <w:szCs w:val="28"/>
          <w:lang w:eastAsia="zh-CN"/>
        </w:rPr>
        <w:t>资阳市哲学社会科学重点研究基地</w:t>
      </w:r>
      <w:r>
        <w:rPr>
          <w:rFonts w:hint="eastAsia" w:ascii="宋体" w:hAnsi="宋体" w:eastAsia="宋体"/>
          <w:sz w:val="28"/>
          <w:szCs w:val="28"/>
        </w:rPr>
        <w:t>生态文明与可持续发展研究中心（以下简称“研究中心”）开放课题的管理工作，提升课题研究的科学性与创新性，推动生态文明与可持续发展领域的理论探索与实践应用，根据国家及四川省社科研究项目管理相关规定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以及《资阳市哲学社会科学重点研究基地管理办法》，</w:t>
      </w:r>
      <w:r>
        <w:rPr>
          <w:rFonts w:hint="eastAsia" w:ascii="宋体" w:hAnsi="宋体" w:eastAsia="宋体"/>
          <w:sz w:val="28"/>
          <w:szCs w:val="28"/>
        </w:rPr>
        <w:t>结合研究中心实际，特制定本办法。</w:t>
      </w:r>
    </w:p>
    <w:p w14:paraId="6DFEAD84">
      <w:pPr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第二条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研究中心以服务国家生态文明建设战略为核心目标，聚焦资阳市及成渝地区双城经济圈生态保护、绿色发展、资源可持续利用等重大现实问题，通过开放课题支持基础性、前瞻性和应用性研究，为政府决策、产业转型和社会治理提供智力支持。</w:t>
      </w:r>
    </w:p>
    <w:p w14:paraId="15195887">
      <w:pPr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第三条</w:t>
      </w:r>
      <w:r>
        <w:rPr>
          <w:rFonts w:hint="eastAsia" w:ascii="宋体" w:hAnsi="宋体" w:eastAsia="宋体"/>
          <w:color w:val="FF0000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开放课题管理遵循“开放共享、公平竞争、注重实效、成果导向”原则，鼓励跨学科、跨机构合作，倡导学术创新与实践转化紧密结合，营造协同创新的科研环境。</w:t>
      </w:r>
    </w:p>
    <w:p w14:paraId="04306C9F">
      <w:pPr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第四条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课题管理需突出以下导向：</w:t>
      </w:r>
    </w:p>
    <w:p w14:paraId="7492D1ED">
      <w:pPr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战略性：紧密围绕生态文明与可持续发展的核心议题；</w:t>
      </w:r>
    </w:p>
    <w:p w14:paraId="5CAA3C48">
      <w:pPr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创新性：支持新理论、新方法、新技术的探索与应用；</w:t>
      </w:r>
    </w:p>
    <w:p w14:paraId="3C492216">
      <w:pPr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应用性：推动研究成果转化为政策建议或实践方案；</w:t>
      </w:r>
    </w:p>
    <w:p w14:paraId="7FC0C4EE">
      <w:pPr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协同性：促进高校、科研院所、政府机构及企业间的合作。</w:t>
      </w:r>
    </w:p>
    <w:p w14:paraId="60473E3D">
      <w:pPr>
        <w:numPr>
          <w:ilvl w:val="0"/>
          <w:numId w:val="0"/>
        </w:numPr>
        <w:jc w:val="center"/>
        <w:rPr>
          <w:rFonts w:hint="eastAsia" w:ascii="宋体" w:hAnsi="宋体" w:eastAsia="宋体" w:cstheme="minorBidi"/>
          <w:b/>
          <w:bCs/>
          <w:kern w:val="2"/>
          <w:sz w:val="36"/>
          <w:szCs w:val="36"/>
          <w:lang w:val="en-US" w:eastAsia="zh-CN" w:bidi="ar-SA"/>
          <w14:ligatures w14:val="standardContextual"/>
        </w:rPr>
      </w:pPr>
    </w:p>
    <w:p w14:paraId="612322E5">
      <w:pPr>
        <w:numPr>
          <w:ilvl w:val="0"/>
          <w:numId w:val="2"/>
        </w:numPr>
        <w:jc w:val="center"/>
        <w:rPr>
          <w:rFonts w:hint="eastAsia" w:ascii="宋体" w:hAnsi="宋体" w:eastAsia="宋体" w:cstheme="minorBidi"/>
          <w:b/>
          <w:bCs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eastAsia" w:ascii="宋体" w:hAnsi="宋体" w:eastAsia="宋体" w:cstheme="minorBidi"/>
          <w:b/>
          <w:bCs/>
          <w:kern w:val="2"/>
          <w:sz w:val="32"/>
          <w:szCs w:val="32"/>
          <w:lang w:val="en-US" w:eastAsia="zh-CN" w:bidi="ar-SA"/>
          <w14:ligatures w14:val="standardContextual"/>
        </w:rPr>
        <w:t>组织管理</w:t>
      </w:r>
    </w:p>
    <w:p w14:paraId="19FF32D4">
      <w:pPr>
        <w:numPr>
          <w:ilvl w:val="0"/>
          <w:numId w:val="0"/>
        </w:numPr>
        <w:jc w:val="both"/>
        <w:rPr>
          <w:rFonts w:hint="eastAsia" w:ascii="宋体" w:hAnsi="宋体" w:eastAsia="宋体" w:cstheme="minorBidi"/>
          <w:b/>
          <w:bCs/>
          <w:kern w:val="2"/>
          <w:sz w:val="36"/>
          <w:szCs w:val="36"/>
          <w:lang w:val="en-US" w:eastAsia="zh-CN" w:bidi="ar-SA"/>
          <w14:ligatures w14:val="standardContextual"/>
        </w:rPr>
      </w:pPr>
    </w:p>
    <w:p w14:paraId="622DEF0B">
      <w:pPr>
        <w:numPr>
          <w:ilvl w:val="0"/>
          <w:numId w:val="0"/>
        </w:numPr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第五条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研究中心在资阳市社科联指导下，负责开放课题的全周期管理，具体职责包括：</w:t>
      </w:r>
    </w:p>
    <w:p w14:paraId="4389807A">
      <w:pPr>
        <w:numPr>
          <w:ilvl w:val="0"/>
          <w:numId w:val="3"/>
        </w:numPr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制定年度课题指南，明确研究方向与重点；</w:t>
      </w:r>
    </w:p>
    <w:p w14:paraId="0C4EC968">
      <w:pPr>
        <w:numPr>
          <w:ilvl w:val="0"/>
          <w:numId w:val="3"/>
        </w:numPr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组织课题申报、评审、立项及公示；</w:t>
      </w:r>
    </w:p>
    <w:p w14:paraId="5A702B64">
      <w:pPr>
        <w:numPr>
          <w:ilvl w:val="0"/>
          <w:numId w:val="3"/>
        </w:numPr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监督课题实施进度，开展中期检查与结题验收；</w:t>
      </w:r>
    </w:p>
    <w:p w14:paraId="01E6C315">
      <w:pPr>
        <w:numPr>
          <w:ilvl w:val="0"/>
          <w:numId w:val="3"/>
        </w:numPr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统筹研究成果的转化与应用推广；</w:t>
      </w:r>
    </w:p>
    <w:p w14:paraId="16BDC892">
      <w:pPr>
        <w:numPr>
          <w:ilvl w:val="0"/>
          <w:numId w:val="3"/>
        </w:numPr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管理课题经费，确保专款专用。</w:t>
      </w:r>
    </w:p>
    <w:p w14:paraId="04CC4B5C">
      <w:pPr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第六条</w:t>
      </w:r>
      <w:r>
        <w:rPr>
          <w:rFonts w:ascii="宋体" w:hAnsi="宋体" w:eastAsia="宋体"/>
          <w:sz w:val="28"/>
          <w:szCs w:val="28"/>
        </w:rPr>
        <w:t xml:space="preserve"> 课题实行课题负责人制度，课题负责人主要职责是：</w:t>
      </w:r>
    </w:p>
    <w:p w14:paraId="5CA74E41">
      <w:pPr>
        <w:numPr>
          <w:ilvl w:val="0"/>
          <w:numId w:val="4"/>
        </w:numPr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直接参与课题的主要研究；</w:t>
      </w:r>
    </w:p>
    <w:p w14:paraId="3B873B76">
      <w:pPr>
        <w:numPr>
          <w:ilvl w:val="0"/>
          <w:numId w:val="4"/>
        </w:numPr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指导课题研究，把握课题研究方向、目标、内容；</w:t>
      </w:r>
    </w:p>
    <w:p w14:paraId="48EE7C79">
      <w:pPr>
        <w:numPr>
          <w:ilvl w:val="0"/>
          <w:numId w:val="4"/>
        </w:numPr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组织协调课题组成员开展研究；</w:t>
      </w:r>
    </w:p>
    <w:p w14:paraId="383513C2">
      <w:pPr>
        <w:numPr>
          <w:ilvl w:val="0"/>
          <w:numId w:val="4"/>
        </w:numPr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按照有关规定管理、使用课题经费</w:t>
      </w:r>
      <w:r>
        <w:rPr>
          <w:rFonts w:hint="eastAsia" w:ascii="宋体" w:hAnsi="宋体" w:eastAsia="宋体"/>
          <w:sz w:val="28"/>
          <w:szCs w:val="28"/>
          <w:lang w:eastAsia="zh-CN"/>
        </w:rPr>
        <w:t>；</w:t>
      </w:r>
    </w:p>
    <w:p w14:paraId="52587C65">
      <w:pPr>
        <w:numPr>
          <w:ilvl w:val="0"/>
          <w:numId w:val="4"/>
        </w:numPr>
        <w:jc w:val="both"/>
        <w:rPr>
          <w:rFonts w:hint="eastAsia"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负责中期报告审查，并主导结题工作。</w:t>
      </w:r>
    </w:p>
    <w:p w14:paraId="1DBF12B9">
      <w:pPr>
        <w:numPr>
          <w:ilvl w:val="0"/>
          <w:numId w:val="0"/>
        </w:numPr>
        <w:jc w:val="center"/>
        <w:rPr>
          <w:rFonts w:hint="eastAsia" w:ascii="宋体" w:hAnsi="宋体" w:eastAsia="宋体" w:cstheme="minorBidi"/>
          <w:b/>
          <w:bCs/>
          <w:kern w:val="2"/>
          <w:sz w:val="36"/>
          <w:szCs w:val="36"/>
          <w:lang w:val="en-US" w:eastAsia="zh-CN" w:bidi="ar-SA"/>
          <w14:ligatures w14:val="standardContextual"/>
        </w:rPr>
      </w:pPr>
    </w:p>
    <w:p w14:paraId="7BDC82BC">
      <w:pPr>
        <w:numPr>
          <w:ilvl w:val="0"/>
          <w:numId w:val="2"/>
        </w:numPr>
        <w:ind w:left="0" w:leftChars="0" w:firstLine="0" w:firstLineChars="0"/>
        <w:jc w:val="center"/>
        <w:rPr>
          <w:rFonts w:hint="eastAsia" w:ascii="宋体" w:hAnsi="宋体" w:eastAsia="宋体" w:cstheme="minorBidi"/>
          <w:b/>
          <w:bCs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eastAsia" w:ascii="宋体" w:hAnsi="宋体" w:eastAsia="宋体" w:cstheme="minorBidi"/>
          <w:b/>
          <w:bCs/>
          <w:kern w:val="2"/>
          <w:sz w:val="32"/>
          <w:szCs w:val="32"/>
          <w:lang w:val="en-US" w:eastAsia="zh-CN" w:bidi="ar-SA"/>
          <w14:ligatures w14:val="standardContextual"/>
        </w:rPr>
        <w:t>课题申报</w:t>
      </w:r>
    </w:p>
    <w:p w14:paraId="7A0F2CE5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theme="minorBidi"/>
          <w:b/>
          <w:bCs/>
          <w:kern w:val="2"/>
          <w:sz w:val="36"/>
          <w:szCs w:val="36"/>
          <w:lang w:val="en-US" w:eastAsia="zh-CN" w:bidi="ar-SA"/>
          <w14:ligatures w14:val="standardContextual"/>
        </w:rPr>
      </w:pPr>
    </w:p>
    <w:p w14:paraId="112AD9D9">
      <w:pPr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第七条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生态文明与可持续发展研究中心开放课题</w:t>
      </w:r>
      <w:r>
        <w:rPr>
          <w:rFonts w:ascii="宋体" w:hAnsi="宋体" w:eastAsia="宋体"/>
          <w:sz w:val="28"/>
          <w:szCs w:val="28"/>
        </w:rPr>
        <w:t>的项目类别和研究类型：</w:t>
      </w:r>
    </w:p>
    <w:p w14:paraId="7B5B5036">
      <w:pPr>
        <w:numPr>
          <w:ilvl w:val="0"/>
          <w:numId w:val="0"/>
        </w:numPr>
        <w:ind w:left="720" w:leftChars="0" w:hanging="360" w:firstLineChars="0"/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  <w14:ligatures w14:val="standardContextual"/>
        </w:rPr>
        <w:t>1.</w:t>
      </w:r>
      <w:r>
        <w:rPr>
          <w:rFonts w:ascii="宋体" w:hAnsi="宋体" w:eastAsia="宋体"/>
          <w:sz w:val="28"/>
          <w:szCs w:val="28"/>
        </w:rPr>
        <w:t>项目类别：A.重点项目；B.一般项目。</w:t>
      </w:r>
    </w:p>
    <w:p w14:paraId="193CADBC">
      <w:pPr>
        <w:numPr>
          <w:ilvl w:val="0"/>
          <w:numId w:val="0"/>
        </w:numPr>
        <w:ind w:left="720" w:leftChars="0" w:hanging="360" w:firstLineChars="0"/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  <w14:ligatures w14:val="standardContextual"/>
        </w:rPr>
        <w:t>2.</w:t>
      </w:r>
      <w:r>
        <w:rPr>
          <w:rFonts w:ascii="宋体" w:hAnsi="宋体" w:eastAsia="宋体"/>
          <w:sz w:val="28"/>
          <w:szCs w:val="28"/>
        </w:rPr>
        <w:t>研究类型：A.基础研究；B.应用研究；C.综合研究；D.其他研究。</w:t>
      </w:r>
    </w:p>
    <w:p w14:paraId="08904F2C">
      <w:pPr>
        <w:jc w:val="both"/>
        <w:rPr>
          <w:rFonts w:hint="eastAsia" w:ascii="宋体" w:hAnsi="宋体" w:eastAsia="宋体"/>
          <w:color w:val="FF0000"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第八条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color w:val="auto"/>
          <w:sz w:val="28"/>
          <w:szCs w:val="28"/>
        </w:rPr>
        <w:t>申报</w:t>
      </w:r>
      <w:r>
        <w:rPr>
          <w:rFonts w:hint="eastAsia" w:ascii="宋体" w:hAnsi="宋体" w:eastAsia="宋体"/>
          <w:color w:val="auto"/>
          <w:sz w:val="28"/>
          <w:szCs w:val="28"/>
        </w:rPr>
        <w:t>研究中心</w:t>
      </w:r>
      <w:r>
        <w:rPr>
          <w:rFonts w:ascii="宋体" w:hAnsi="宋体" w:eastAsia="宋体"/>
          <w:color w:val="auto"/>
          <w:sz w:val="28"/>
          <w:szCs w:val="28"/>
        </w:rPr>
        <w:t>课题须填写制发的《</w:t>
      </w:r>
      <w:r>
        <w:rPr>
          <w:rFonts w:hint="eastAsia" w:ascii="宋体" w:hAnsi="宋体" w:eastAsia="宋体"/>
          <w:color w:val="auto"/>
          <w:sz w:val="28"/>
          <w:szCs w:val="28"/>
          <w:lang w:eastAsia="zh-CN"/>
        </w:rPr>
        <w:t>资阳市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哲学社会科学重点研究基地</w:t>
      </w:r>
      <w:r>
        <w:rPr>
          <w:rFonts w:hint="eastAsia" w:ascii="宋体" w:hAnsi="宋体" w:eastAsia="宋体"/>
          <w:color w:val="auto"/>
          <w:sz w:val="28"/>
          <w:szCs w:val="28"/>
        </w:rPr>
        <w:t>生态文明与可持续发展研究中心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课题</w:t>
      </w:r>
      <w:r>
        <w:rPr>
          <w:rFonts w:hint="eastAsia" w:ascii="宋体" w:hAnsi="宋体" w:eastAsia="宋体"/>
          <w:color w:val="auto"/>
          <w:sz w:val="28"/>
          <w:szCs w:val="28"/>
        </w:rPr>
        <w:t>项目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申报表</w:t>
      </w:r>
      <w:r>
        <w:rPr>
          <w:rFonts w:ascii="宋体" w:hAnsi="宋体" w:eastAsia="宋体"/>
          <w:color w:val="auto"/>
          <w:sz w:val="28"/>
          <w:szCs w:val="28"/>
        </w:rPr>
        <w:t>》一式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三</w:t>
      </w:r>
      <w:r>
        <w:rPr>
          <w:rFonts w:ascii="宋体" w:hAnsi="宋体" w:eastAsia="宋体"/>
          <w:color w:val="auto"/>
          <w:sz w:val="28"/>
          <w:szCs w:val="28"/>
        </w:rPr>
        <w:t>份。</w:t>
      </w:r>
    </w:p>
    <w:p w14:paraId="5A15E116">
      <w:pPr>
        <w:jc w:val="both"/>
        <w:rPr>
          <w:rFonts w:hint="eastAsia" w:ascii="宋体" w:hAnsi="宋体" w:eastAsia="宋体"/>
          <w:color w:val="auto"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第九条</w:t>
      </w:r>
      <w:r>
        <w:rPr>
          <w:rFonts w:ascii="宋体" w:hAnsi="宋体" w:eastAsia="宋体"/>
          <w:sz w:val="28"/>
          <w:szCs w:val="28"/>
        </w:rPr>
        <w:t xml:space="preserve"> 课题研究周期。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重点项目</w:t>
      </w:r>
      <w:r>
        <w:rPr>
          <w:rFonts w:ascii="宋体" w:hAnsi="宋体" w:eastAsia="宋体"/>
          <w:color w:val="auto"/>
          <w:sz w:val="28"/>
          <w:szCs w:val="28"/>
        </w:rPr>
        <w:t>研究周期一般不超过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二</w:t>
      </w:r>
      <w:r>
        <w:rPr>
          <w:rFonts w:ascii="宋体" w:hAnsi="宋体" w:eastAsia="宋体"/>
          <w:color w:val="auto"/>
          <w:sz w:val="28"/>
          <w:szCs w:val="28"/>
        </w:rPr>
        <w:t>年；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一般</w:t>
      </w:r>
      <w:r>
        <w:rPr>
          <w:rFonts w:hint="eastAsia" w:ascii="宋体" w:hAnsi="宋体" w:eastAsia="宋体"/>
          <w:color w:val="auto"/>
          <w:sz w:val="28"/>
          <w:szCs w:val="28"/>
        </w:rPr>
        <w:t>项目研究周期不超过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/>
          <w:color w:val="auto"/>
          <w:sz w:val="28"/>
          <w:szCs w:val="28"/>
        </w:rPr>
        <w:t>年</w:t>
      </w:r>
      <w:r>
        <w:rPr>
          <w:rFonts w:ascii="宋体" w:hAnsi="宋体" w:eastAsia="宋体"/>
          <w:color w:val="auto"/>
          <w:sz w:val="28"/>
          <w:szCs w:val="28"/>
        </w:rPr>
        <w:t>。</w:t>
      </w:r>
    </w:p>
    <w:p w14:paraId="017C0570">
      <w:pPr>
        <w:jc w:val="both"/>
        <w:rPr>
          <w:rFonts w:hint="eastAsia" w:ascii="宋体" w:hAnsi="宋体" w:eastAsia="宋体"/>
          <w:color w:val="auto"/>
          <w:sz w:val="28"/>
          <w:szCs w:val="28"/>
        </w:rPr>
      </w:pPr>
      <w:r>
        <w:rPr>
          <w:rFonts w:ascii="宋体" w:hAnsi="宋体" w:eastAsia="宋体"/>
          <w:b/>
          <w:bCs/>
          <w:color w:val="auto"/>
          <w:sz w:val="28"/>
          <w:szCs w:val="28"/>
        </w:rPr>
        <w:t>第十条</w:t>
      </w:r>
      <w:r>
        <w:rPr>
          <w:rFonts w:ascii="宋体" w:hAnsi="宋体" w:eastAsia="宋体"/>
          <w:color w:val="auto"/>
          <w:sz w:val="28"/>
          <w:szCs w:val="28"/>
        </w:rPr>
        <w:t xml:space="preserve"> 申报人所在单位的科研管理部门，应对《申报书》填写的基本情况的真实性进行审核，并应对其课题研究的意义及可行性进行评估并签署意见。</w:t>
      </w:r>
    </w:p>
    <w:p w14:paraId="1B1734B6">
      <w:pPr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b/>
          <w:bCs/>
          <w:color w:val="auto"/>
          <w:sz w:val="28"/>
          <w:szCs w:val="28"/>
        </w:rPr>
        <w:t>第十一条</w:t>
      </w:r>
      <w:r>
        <w:rPr>
          <w:rFonts w:ascii="宋体" w:hAnsi="宋体" w:eastAsia="宋体"/>
          <w:color w:val="auto"/>
          <w:sz w:val="28"/>
          <w:szCs w:val="28"/>
        </w:rPr>
        <w:t xml:space="preserve"> “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研究中心</w:t>
      </w:r>
      <w:r>
        <w:rPr>
          <w:rFonts w:ascii="宋体" w:hAnsi="宋体" w:eastAsia="宋体"/>
          <w:color w:val="auto"/>
          <w:sz w:val="28"/>
          <w:szCs w:val="28"/>
        </w:rPr>
        <w:t>”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学术委员会</w:t>
      </w:r>
      <w:r>
        <w:rPr>
          <w:rFonts w:ascii="宋体" w:hAnsi="宋体" w:eastAsia="宋体"/>
          <w:color w:val="auto"/>
          <w:sz w:val="28"/>
          <w:szCs w:val="28"/>
        </w:rPr>
        <w:t>对</w:t>
      </w:r>
      <w:r>
        <w:rPr>
          <w:rFonts w:ascii="宋体" w:hAnsi="宋体" w:eastAsia="宋体"/>
          <w:sz w:val="28"/>
          <w:szCs w:val="28"/>
        </w:rPr>
        <w:t>申报课题组织评审，通过批准后，即予立项。</w:t>
      </w:r>
    </w:p>
    <w:p w14:paraId="624554AA">
      <w:pPr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第十二条</w:t>
      </w:r>
      <w:r>
        <w:rPr>
          <w:rFonts w:ascii="宋体" w:hAnsi="宋体" w:eastAsia="宋体"/>
          <w:sz w:val="28"/>
          <w:szCs w:val="28"/>
        </w:rPr>
        <w:t xml:space="preserve"> “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研究中心</w:t>
      </w:r>
      <w:r>
        <w:rPr>
          <w:rFonts w:ascii="宋体" w:hAnsi="宋体" w:eastAsia="宋体"/>
          <w:sz w:val="28"/>
          <w:szCs w:val="28"/>
        </w:rPr>
        <w:t>”对申报课题评审的基本标准：</w:t>
      </w:r>
    </w:p>
    <w:p w14:paraId="0002C8A1">
      <w:pPr>
        <w:numPr>
          <w:ilvl w:val="0"/>
          <w:numId w:val="0"/>
        </w:numPr>
        <w:ind w:left="720" w:leftChars="0" w:hanging="360" w:firstLineChars="0"/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  <w14:ligatures w14:val="standardContextual"/>
        </w:rPr>
        <w:t>1.</w:t>
      </w:r>
      <w:r>
        <w:rPr>
          <w:rFonts w:ascii="宋体" w:hAnsi="宋体" w:eastAsia="宋体"/>
          <w:sz w:val="28"/>
          <w:szCs w:val="28"/>
        </w:rPr>
        <w:t>课题具有学术价值、理论和现实意义；</w:t>
      </w:r>
    </w:p>
    <w:p w14:paraId="6C7B91EE">
      <w:pPr>
        <w:numPr>
          <w:ilvl w:val="0"/>
          <w:numId w:val="0"/>
        </w:numPr>
        <w:ind w:left="720" w:leftChars="0" w:hanging="360" w:firstLineChars="0"/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  <w14:ligatures w14:val="standardContextual"/>
        </w:rPr>
        <w:t>2.</w:t>
      </w:r>
      <w:r>
        <w:rPr>
          <w:rFonts w:ascii="宋体" w:hAnsi="宋体" w:eastAsia="宋体"/>
          <w:sz w:val="28"/>
          <w:szCs w:val="28"/>
        </w:rPr>
        <w:t>课题研究的方向、目标、思路清晰，内容充实，方法科学；</w:t>
      </w:r>
    </w:p>
    <w:p w14:paraId="27A0D349">
      <w:pPr>
        <w:numPr>
          <w:ilvl w:val="0"/>
          <w:numId w:val="0"/>
        </w:numPr>
        <w:ind w:left="720" w:leftChars="0" w:hanging="360" w:firstLineChars="0"/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  <w14:ligatures w14:val="standardContextual"/>
        </w:rPr>
        <w:t>3.</w:t>
      </w:r>
      <w:r>
        <w:rPr>
          <w:rFonts w:ascii="宋体" w:hAnsi="宋体" w:eastAsia="宋体"/>
          <w:sz w:val="28"/>
          <w:szCs w:val="28"/>
        </w:rPr>
        <w:t>拟突破的难点或创新点、创造性明确；</w:t>
      </w:r>
    </w:p>
    <w:p w14:paraId="4F3A7D62">
      <w:pPr>
        <w:numPr>
          <w:ilvl w:val="0"/>
          <w:numId w:val="0"/>
        </w:numPr>
        <w:ind w:left="720" w:leftChars="0" w:hanging="360" w:firstLineChars="0"/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  <w14:ligatures w14:val="standardContextual"/>
        </w:rPr>
        <w:t>4.</w:t>
      </w:r>
      <w:r>
        <w:rPr>
          <w:rFonts w:ascii="宋体" w:hAnsi="宋体" w:eastAsia="宋体"/>
          <w:sz w:val="28"/>
          <w:szCs w:val="28"/>
        </w:rPr>
        <w:t>课题组成员结构合理，课题组成员对该类课题有一定研究基础；</w:t>
      </w:r>
    </w:p>
    <w:p w14:paraId="0185187F">
      <w:pPr>
        <w:numPr>
          <w:ilvl w:val="0"/>
          <w:numId w:val="0"/>
        </w:numPr>
        <w:ind w:left="720" w:leftChars="0" w:hanging="360" w:firstLineChars="0"/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  <w14:ligatures w14:val="standardContextual"/>
        </w:rPr>
        <w:t>5.</w:t>
      </w:r>
      <w:r>
        <w:rPr>
          <w:rFonts w:ascii="宋体" w:hAnsi="宋体" w:eastAsia="宋体"/>
          <w:sz w:val="28"/>
          <w:szCs w:val="28"/>
        </w:rPr>
        <w:t>申请经费较为合理。</w:t>
      </w:r>
    </w:p>
    <w:p w14:paraId="159BBED3">
      <w:pPr>
        <w:jc w:val="both"/>
        <w:rPr>
          <w:rFonts w:hint="eastAsia" w:ascii="宋体" w:hAnsi="宋体" w:eastAsia="宋体"/>
          <w:color w:val="auto"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第十三条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color w:val="auto"/>
          <w:sz w:val="28"/>
          <w:szCs w:val="28"/>
        </w:rPr>
        <w:t>“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研究中心</w:t>
      </w:r>
      <w:r>
        <w:rPr>
          <w:rFonts w:ascii="宋体" w:hAnsi="宋体" w:eastAsia="宋体"/>
          <w:color w:val="auto"/>
          <w:sz w:val="28"/>
          <w:szCs w:val="28"/>
        </w:rPr>
        <w:t>”课题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申报通知</w:t>
      </w:r>
      <w:r>
        <w:rPr>
          <w:rFonts w:ascii="宋体" w:hAnsi="宋体" w:eastAsia="宋体"/>
          <w:color w:val="auto"/>
          <w:sz w:val="28"/>
          <w:szCs w:val="28"/>
        </w:rPr>
        <w:t>每年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七月</w:t>
      </w:r>
      <w:r>
        <w:rPr>
          <w:rFonts w:ascii="宋体" w:hAnsi="宋体" w:eastAsia="宋体"/>
          <w:color w:val="auto"/>
          <w:sz w:val="28"/>
          <w:szCs w:val="28"/>
        </w:rPr>
        <w:t>发布一次，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九月截止申报，十月</w:t>
      </w:r>
      <w:r>
        <w:rPr>
          <w:rFonts w:ascii="宋体" w:hAnsi="宋体" w:eastAsia="宋体"/>
          <w:color w:val="auto"/>
          <w:sz w:val="28"/>
          <w:szCs w:val="28"/>
        </w:rPr>
        <w:t>对申报的课题组织评审。</w:t>
      </w:r>
    </w:p>
    <w:p w14:paraId="2B15CF1F">
      <w:pPr>
        <w:jc w:val="both"/>
        <w:rPr>
          <w:rFonts w:hint="eastAsia" w:ascii="宋体" w:hAnsi="宋体" w:eastAsia="宋体"/>
          <w:color w:val="auto"/>
          <w:sz w:val="28"/>
          <w:szCs w:val="28"/>
        </w:rPr>
      </w:pPr>
      <w:r>
        <w:rPr>
          <w:rFonts w:ascii="宋体" w:hAnsi="宋体" w:eastAsia="宋体"/>
          <w:b/>
          <w:bCs/>
          <w:color w:val="auto"/>
          <w:sz w:val="28"/>
          <w:szCs w:val="28"/>
        </w:rPr>
        <w:t>第十四条</w:t>
      </w:r>
      <w:r>
        <w:rPr>
          <w:rFonts w:ascii="宋体" w:hAnsi="宋体" w:eastAsia="宋体"/>
          <w:color w:val="auto"/>
          <w:sz w:val="28"/>
          <w:szCs w:val="28"/>
        </w:rPr>
        <w:t xml:space="preserve"> 申报条件：</w:t>
      </w:r>
    </w:p>
    <w:p w14:paraId="5E3771D7">
      <w:pPr>
        <w:numPr>
          <w:ilvl w:val="0"/>
          <w:numId w:val="5"/>
        </w:numPr>
        <w:jc w:val="both"/>
        <w:rPr>
          <w:rFonts w:hint="eastAsia" w:ascii="宋体" w:hAnsi="宋体" w:eastAsia="宋体"/>
          <w:color w:val="auto"/>
          <w:sz w:val="28"/>
          <w:szCs w:val="28"/>
        </w:rPr>
      </w:pPr>
      <w:r>
        <w:rPr>
          <w:rFonts w:ascii="宋体" w:hAnsi="宋体" w:eastAsia="宋体"/>
          <w:color w:val="auto"/>
          <w:sz w:val="28"/>
          <w:szCs w:val="28"/>
        </w:rPr>
        <w:t>申报者应具有良好的政治思想素质，具有独立开展研究工作的能力和精力；课题负责人应能承担实质性研究工作并具有组织科研工作的能力。</w:t>
      </w:r>
    </w:p>
    <w:p w14:paraId="69F5E607">
      <w:pPr>
        <w:numPr>
          <w:ilvl w:val="0"/>
          <w:numId w:val="5"/>
        </w:numPr>
        <w:jc w:val="both"/>
        <w:rPr>
          <w:rFonts w:hint="eastAsia" w:ascii="宋体" w:hAnsi="宋体" w:eastAsia="宋体"/>
          <w:color w:val="auto"/>
          <w:sz w:val="28"/>
          <w:szCs w:val="28"/>
        </w:rPr>
      </w:pPr>
      <w:r>
        <w:rPr>
          <w:rFonts w:ascii="宋体" w:hAnsi="宋体" w:eastAsia="宋体"/>
          <w:color w:val="auto"/>
          <w:sz w:val="28"/>
          <w:szCs w:val="28"/>
        </w:rPr>
        <w:t>课题申报者必须是单位在岗人员。</w:t>
      </w:r>
    </w:p>
    <w:p w14:paraId="7EF9A60C">
      <w:pPr>
        <w:numPr>
          <w:ilvl w:val="0"/>
          <w:numId w:val="5"/>
        </w:numPr>
        <w:jc w:val="both"/>
        <w:rPr>
          <w:rFonts w:hint="eastAsia"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课题负责人同年度只能申报一个本年度课题，已获本中心立项尚未结题的项目负责人不得申报本年度课题。课题组成员同年度最多参与本中心两个课题的申报。</w:t>
      </w:r>
    </w:p>
    <w:p w14:paraId="50C8CB74">
      <w:pPr>
        <w:numPr>
          <w:ilvl w:val="0"/>
          <w:numId w:val="5"/>
        </w:numPr>
        <w:jc w:val="both"/>
        <w:rPr>
          <w:rFonts w:hint="eastAsia"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本研究中心课题未结项者不得参与研究中心新课题申报。</w:t>
      </w:r>
    </w:p>
    <w:p w14:paraId="00FA9335">
      <w:pPr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第十五条</w:t>
      </w:r>
      <w:r>
        <w:rPr>
          <w:rFonts w:ascii="宋体" w:hAnsi="宋体" w:eastAsia="宋体"/>
          <w:sz w:val="28"/>
          <w:szCs w:val="28"/>
        </w:rPr>
        <w:t xml:space="preserve"> 提倡和鼓励组成合理学术梯队的课题组，提倡和鼓励吸收实际工作部门的人员参加课题组，提倡和鼓励学术研究与实践紧密结合、与研究成果转化、应用紧密结合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 w14:paraId="32580EEF">
      <w:pPr>
        <w:numPr>
          <w:ilvl w:val="0"/>
          <w:numId w:val="0"/>
        </w:numPr>
        <w:jc w:val="center"/>
        <w:rPr>
          <w:rFonts w:hint="eastAsia" w:ascii="宋体" w:hAnsi="宋体" w:eastAsia="宋体" w:cstheme="minorBidi"/>
          <w:b/>
          <w:bCs/>
          <w:kern w:val="2"/>
          <w:sz w:val="36"/>
          <w:szCs w:val="36"/>
          <w:lang w:val="en-US" w:eastAsia="zh-CN" w:bidi="ar-SA"/>
          <w14:ligatures w14:val="standardContextual"/>
        </w:rPr>
      </w:pPr>
    </w:p>
    <w:p w14:paraId="66F8FC42">
      <w:pPr>
        <w:numPr>
          <w:ilvl w:val="0"/>
          <w:numId w:val="2"/>
        </w:numPr>
        <w:ind w:left="0" w:leftChars="0" w:firstLine="0" w:firstLineChars="0"/>
        <w:jc w:val="center"/>
        <w:rPr>
          <w:rFonts w:hint="eastAsia" w:ascii="宋体" w:hAnsi="宋体" w:eastAsia="宋体" w:cstheme="minorBidi"/>
          <w:b/>
          <w:bCs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eastAsia" w:ascii="宋体" w:hAnsi="宋体" w:eastAsia="宋体" w:cstheme="minorBidi"/>
          <w:b/>
          <w:bCs/>
          <w:kern w:val="2"/>
          <w:sz w:val="32"/>
          <w:szCs w:val="32"/>
          <w:lang w:val="en-US" w:eastAsia="zh-CN" w:bidi="ar-SA"/>
          <w14:ligatures w14:val="standardContextual"/>
        </w:rPr>
        <w:t>课题经费</w:t>
      </w:r>
    </w:p>
    <w:p w14:paraId="2A814003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theme="minorBidi"/>
          <w:b/>
          <w:bCs/>
          <w:kern w:val="2"/>
          <w:sz w:val="36"/>
          <w:szCs w:val="36"/>
          <w:lang w:val="en-US" w:eastAsia="zh-CN" w:bidi="ar-SA"/>
          <w14:ligatures w14:val="standardContextual"/>
        </w:rPr>
      </w:pPr>
    </w:p>
    <w:p w14:paraId="17E00279">
      <w:pPr>
        <w:jc w:val="both"/>
        <w:rPr>
          <w:rFonts w:hint="eastAsia" w:ascii="宋体" w:hAnsi="宋体" w:eastAsia="宋体"/>
          <w:color w:val="auto"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第十六条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color w:val="auto"/>
          <w:sz w:val="28"/>
          <w:szCs w:val="28"/>
        </w:rPr>
        <w:t>课题经费来源包括</w:t>
      </w:r>
      <w:r>
        <w:rPr>
          <w:rFonts w:hint="eastAsia" w:ascii="宋体" w:hAnsi="宋体" w:eastAsia="宋体"/>
          <w:color w:val="auto"/>
          <w:sz w:val="28"/>
          <w:szCs w:val="28"/>
          <w:lang w:eastAsia="zh-CN"/>
        </w:rPr>
        <w:t>“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研究中心”依托单位</w:t>
      </w:r>
      <w:r>
        <w:rPr>
          <w:rFonts w:hint="eastAsia" w:ascii="宋体" w:hAnsi="宋体" w:eastAsia="宋体"/>
          <w:color w:val="auto"/>
          <w:sz w:val="28"/>
          <w:szCs w:val="28"/>
        </w:rPr>
        <w:t>拨款、社会资助及横向合作资金</w:t>
      </w:r>
      <w:r>
        <w:rPr>
          <w:rFonts w:ascii="宋体" w:hAnsi="宋体" w:eastAsia="宋体"/>
          <w:color w:val="auto"/>
          <w:sz w:val="28"/>
          <w:szCs w:val="28"/>
        </w:rPr>
        <w:t>。</w:t>
      </w:r>
    </w:p>
    <w:p w14:paraId="443603A3">
      <w:pPr>
        <w:jc w:val="both"/>
        <w:rPr>
          <w:rFonts w:hint="eastAsia" w:ascii="宋体" w:hAnsi="宋体" w:eastAsia="宋体"/>
          <w:color w:val="auto"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第十七条</w:t>
      </w:r>
      <w:r>
        <w:rPr>
          <w:rFonts w:ascii="宋体" w:hAnsi="宋体" w:eastAsia="宋体"/>
          <w:sz w:val="28"/>
          <w:szCs w:val="28"/>
        </w:rPr>
        <w:t xml:space="preserve"> 课题经费专款专用，经费使用权归课题负责人。课题经费支出范围包括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但不限于</w:t>
      </w:r>
      <w:r>
        <w:rPr>
          <w:rFonts w:ascii="宋体" w:hAnsi="宋体" w:eastAsia="宋体"/>
          <w:color w:val="auto"/>
          <w:sz w:val="28"/>
          <w:szCs w:val="28"/>
        </w:rPr>
        <w:t>：</w:t>
      </w:r>
    </w:p>
    <w:p w14:paraId="629D990D">
      <w:pPr>
        <w:numPr>
          <w:ilvl w:val="0"/>
          <w:numId w:val="6"/>
        </w:numPr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color w:val="auto"/>
          <w:sz w:val="28"/>
          <w:szCs w:val="28"/>
        </w:rPr>
        <w:t>图书资料</w:t>
      </w:r>
      <w:r>
        <w:rPr>
          <w:rFonts w:ascii="宋体" w:hAnsi="宋体" w:eastAsia="宋体"/>
          <w:sz w:val="28"/>
          <w:szCs w:val="28"/>
        </w:rPr>
        <w:t>费</w:t>
      </w:r>
    </w:p>
    <w:p w14:paraId="14E47B1E">
      <w:pPr>
        <w:numPr>
          <w:ilvl w:val="0"/>
          <w:numId w:val="6"/>
        </w:numPr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差旅费</w:t>
      </w:r>
    </w:p>
    <w:p w14:paraId="2A078FDF">
      <w:pPr>
        <w:numPr>
          <w:ilvl w:val="0"/>
          <w:numId w:val="6"/>
        </w:numPr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会议费</w:t>
      </w:r>
    </w:p>
    <w:p w14:paraId="4CE64C03">
      <w:pPr>
        <w:numPr>
          <w:ilvl w:val="0"/>
          <w:numId w:val="6"/>
        </w:numPr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文印费、出版费</w:t>
      </w:r>
    </w:p>
    <w:p w14:paraId="3175CB68">
      <w:pPr>
        <w:numPr>
          <w:ilvl w:val="0"/>
          <w:numId w:val="6"/>
        </w:numPr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小型仪器设备购置费</w:t>
      </w:r>
    </w:p>
    <w:p w14:paraId="2C2A2BD0">
      <w:pPr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第十八条</w:t>
      </w:r>
      <w:r>
        <w:rPr>
          <w:rFonts w:ascii="宋体" w:hAnsi="宋体" w:eastAsia="宋体"/>
          <w:sz w:val="28"/>
          <w:szCs w:val="28"/>
        </w:rPr>
        <w:t xml:space="preserve"> 鼓励申请人争取横向课题和经费，特别是争取地方机构和企业的课题和经费。</w:t>
      </w:r>
    </w:p>
    <w:p w14:paraId="6F152229">
      <w:pPr>
        <w:numPr>
          <w:ilvl w:val="0"/>
          <w:numId w:val="0"/>
        </w:numPr>
        <w:jc w:val="center"/>
        <w:rPr>
          <w:rFonts w:hint="eastAsia" w:ascii="宋体" w:hAnsi="宋体" w:eastAsia="宋体" w:cstheme="minorBidi"/>
          <w:b/>
          <w:bCs/>
          <w:kern w:val="2"/>
          <w:sz w:val="36"/>
          <w:szCs w:val="36"/>
          <w:lang w:val="en-US" w:eastAsia="zh-CN" w:bidi="ar-SA"/>
          <w14:ligatures w14:val="standardContextual"/>
        </w:rPr>
      </w:pPr>
    </w:p>
    <w:p w14:paraId="6DB50C23">
      <w:pPr>
        <w:numPr>
          <w:ilvl w:val="0"/>
          <w:numId w:val="2"/>
        </w:numPr>
        <w:ind w:left="0" w:leftChars="0" w:firstLine="0" w:firstLineChars="0"/>
        <w:jc w:val="center"/>
        <w:rPr>
          <w:rFonts w:hint="eastAsia" w:ascii="宋体" w:hAnsi="宋体" w:eastAsia="宋体" w:cstheme="minorBidi"/>
          <w:b/>
          <w:bCs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eastAsia" w:ascii="宋体" w:hAnsi="宋体" w:eastAsia="宋体" w:cstheme="minorBidi"/>
          <w:b/>
          <w:bCs/>
          <w:kern w:val="2"/>
          <w:sz w:val="32"/>
          <w:szCs w:val="32"/>
          <w:lang w:val="en-US" w:eastAsia="zh-CN" w:bidi="ar-SA"/>
          <w14:ligatures w14:val="standardContextual"/>
        </w:rPr>
        <w:t>课题管理</w:t>
      </w:r>
    </w:p>
    <w:p w14:paraId="09803894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theme="minorBidi"/>
          <w:b/>
          <w:bCs/>
          <w:kern w:val="2"/>
          <w:sz w:val="36"/>
          <w:szCs w:val="36"/>
          <w:lang w:val="en-US" w:eastAsia="zh-CN" w:bidi="ar-SA"/>
          <w14:ligatures w14:val="standardContextual"/>
        </w:rPr>
      </w:pPr>
    </w:p>
    <w:p w14:paraId="06E17304">
      <w:pPr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第十九条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研究中心</w:t>
      </w:r>
      <w:r>
        <w:rPr>
          <w:rFonts w:ascii="宋体" w:hAnsi="宋体" w:eastAsia="宋体"/>
          <w:sz w:val="28"/>
          <w:szCs w:val="28"/>
        </w:rPr>
        <w:t>对课题进行中期检查是其工作职责所在。检查的主要内容是：</w:t>
      </w:r>
    </w:p>
    <w:p w14:paraId="66950188">
      <w:pPr>
        <w:numPr>
          <w:ilvl w:val="0"/>
          <w:numId w:val="7"/>
        </w:numPr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研究工作的进度是否符合《课题申报书》提出的计划，尤其中期成果的形成情况。</w:t>
      </w:r>
    </w:p>
    <w:p w14:paraId="3DE7E397">
      <w:pPr>
        <w:numPr>
          <w:ilvl w:val="0"/>
          <w:numId w:val="7"/>
        </w:numPr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《课题申报书》提出的其他内容的落实情况。</w:t>
      </w:r>
    </w:p>
    <w:p w14:paraId="15D224FF">
      <w:pPr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第二十条</w:t>
      </w:r>
      <w:r>
        <w:rPr>
          <w:rFonts w:ascii="宋体" w:hAnsi="宋体" w:eastAsia="宋体"/>
          <w:sz w:val="28"/>
          <w:szCs w:val="28"/>
        </w:rPr>
        <w:t xml:space="preserve"> 研究课题一经批准</w:t>
      </w:r>
      <w:r>
        <w:rPr>
          <w:rFonts w:ascii="宋体" w:hAnsi="宋体" w:eastAsia="宋体"/>
          <w:color w:val="auto"/>
          <w:sz w:val="28"/>
          <w:szCs w:val="28"/>
        </w:rPr>
        <w:t>，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原则上</w:t>
      </w:r>
      <w:r>
        <w:rPr>
          <w:rFonts w:ascii="宋体" w:hAnsi="宋体" w:eastAsia="宋体"/>
          <w:sz w:val="28"/>
          <w:szCs w:val="28"/>
        </w:rPr>
        <w:t>不得更改。如确需更改课题名称且不更改研究内容的，由课题负责人提出书面申请，中心审查批准，备案，方可更改。确需更改课题研究内容的，则按新申报课题办理。</w:t>
      </w:r>
    </w:p>
    <w:p w14:paraId="004A4C15">
      <w:pPr>
        <w:jc w:val="both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第二十一条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color w:val="auto"/>
          <w:sz w:val="28"/>
          <w:szCs w:val="28"/>
        </w:rPr>
        <w:t>研究报告、专利、软件著作权、专著、论文等成果署名时，应注明研究为“</w:t>
      </w:r>
      <w:r>
        <w:rPr>
          <w:rFonts w:hint="eastAsia" w:ascii="宋体" w:hAnsi="宋体" w:eastAsia="宋体"/>
          <w:color w:val="auto"/>
          <w:sz w:val="28"/>
          <w:szCs w:val="28"/>
          <w:lang w:eastAsia="zh-CN"/>
        </w:rPr>
        <w:t>资阳市哲学社会科学重点研究基地</w:t>
      </w:r>
      <w:r>
        <w:rPr>
          <w:rFonts w:hint="eastAsia" w:ascii="宋体" w:hAnsi="宋体" w:eastAsia="宋体"/>
          <w:color w:val="auto"/>
          <w:sz w:val="28"/>
          <w:szCs w:val="28"/>
        </w:rPr>
        <w:t>生态文明与可持续发展研究中心</w:t>
      </w:r>
      <w:r>
        <w:rPr>
          <w:rFonts w:ascii="宋体" w:hAnsi="宋体" w:eastAsia="宋体"/>
          <w:color w:val="auto"/>
          <w:sz w:val="28"/>
          <w:szCs w:val="28"/>
        </w:rPr>
        <w:t>开放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课题</w:t>
      </w:r>
      <w:r>
        <w:rPr>
          <w:rFonts w:ascii="宋体" w:hAnsi="宋体" w:eastAsia="宋体"/>
          <w:color w:val="auto"/>
          <w:sz w:val="28"/>
          <w:szCs w:val="28"/>
        </w:rPr>
        <w:t>资助项目（课题编号）</w:t>
      </w:r>
      <w:r>
        <w:rPr>
          <w:rFonts w:hint="eastAsia" w:ascii="宋体" w:hAnsi="宋体" w:eastAsia="宋体"/>
          <w:color w:val="auto"/>
          <w:sz w:val="28"/>
          <w:szCs w:val="28"/>
          <w:lang w:eastAsia="zh-CN"/>
        </w:rPr>
        <w:t>，</w:t>
      </w:r>
      <w:r>
        <w:rPr>
          <w:rFonts w:ascii="宋体" w:hAnsi="宋体" w:eastAsia="宋体"/>
          <w:color w:val="auto"/>
          <w:sz w:val="28"/>
          <w:szCs w:val="28"/>
        </w:rPr>
        <w:t>项目负责人或项目组成员须为第一作者或通讯作者。开放课题研究成果归</w:t>
      </w:r>
      <w:r>
        <w:rPr>
          <w:rFonts w:hint="eastAsia" w:ascii="宋体" w:hAnsi="宋体" w:eastAsia="宋体"/>
          <w:color w:val="auto"/>
          <w:sz w:val="28"/>
          <w:szCs w:val="28"/>
        </w:rPr>
        <w:t>研究中</w:t>
      </w:r>
      <w:r>
        <w:rPr>
          <w:rFonts w:hint="eastAsia" w:ascii="宋体" w:hAnsi="宋体" w:eastAsia="宋体"/>
          <w:sz w:val="28"/>
          <w:szCs w:val="28"/>
        </w:rPr>
        <w:t>心</w:t>
      </w:r>
      <w:r>
        <w:rPr>
          <w:rFonts w:ascii="宋体" w:hAnsi="宋体" w:eastAsia="宋体"/>
          <w:sz w:val="28"/>
          <w:szCs w:val="28"/>
        </w:rPr>
        <w:t>所有，经</w:t>
      </w:r>
      <w:r>
        <w:rPr>
          <w:rFonts w:hint="eastAsia" w:ascii="宋体" w:hAnsi="宋体" w:eastAsia="宋体"/>
          <w:sz w:val="28"/>
          <w:szCs w:val="28"/>
        </w:rPr>
        <w:t>研究中心</w:t>
      </w:r>
      <w:r>
        <w:rPr>
          <w:rFonts w:ascii="宋体" w:hAnsi="宋体" w:eastAsia="宋体"/>
          <w:sz w:val="28"/>
          <w:szCs w:val="28"/>
        </w:rPr>
        <w:t>同意，可与课题负责人所在单位共享。</w:t>
      </w:r>
    </w:p>
    <w:p w14:paraId="1682E973">
      <w:pPr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第二十</w:t>
      </w:r>
      <w:r>
        <w:rPr>
          <w:rFonts w:hint="eastAsia" w:ascii="宋体" w:hAnsi="宋体" w:eastAsia="宋体"/>
          <w:b/>
          <w:bCs/>
          <w:sz w:val="28"/>
          <w:szCs w:val="28"/>
        </w:rPr>
        <w:t>二</w:t>
      </w:r>
      <w:r>
        <w:rPr>
          <w:rFonts w:ascii="宋体" w:hAnsi="宋体" w:eastAsia="宋体"/>
          <w:b/>
          <w:bCs/>
          <w:sz w:val="28"/>
          <w:szCs w:val="28"/>
        </w:rPr>
        <w:t>条</w:t>
      </w:r>
      <w:r>
        <w:rPr>
          <w:rFonts w:hint="eastAsia" w:ascii="宋体" w:hAnsi="宋体" w:eastAsia="宋体"/>
          <w:b/>
          <w:bCs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>有下列情况之一者，撤销课题：</w:t>
      </w:r>
    </w:p>
    <w:p w14:paraId="674A84D1">
      <w:pPr>
        <w:numPr>
          <w:ilvl w:val="0"/>
          <w:numId w:val="8"/>
        </w:numPr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课题批准后，无论何种原因，基本未开展研究工作；</w:t>
      </w:r>
    </w:p>
    <w:p w14:paraId="3599798B">
      <w:pPr>
        <w:numPr>
          <w:ilvl w:val="0"/>
          <w:numId w:val="8"/>
        </w:numPr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课题负责人不论何种原因，不能实际主持并承担研究工作；</w:t>
      </w:r>
    </w:p>
    <w:p w14:paraId="271C41BE">
      <w:pPr>
        <w:numPr>
          <w:ilvl w:val="0"/>
          <w:numId w:val="8"/>
        </w:numPr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未经批准，擅自更改课题名称或者课题研究内容；</w:t>
      </w:r>
    </w:p>
    <w:p w14:paraId="3FCF5063">
      <w:pPr>
        <w:numPr>
          <w:ilvl w:val="0"/>
          <w:numId w:val="8"/>
        </w:numPr>
        <w:jc w:val="both"/>
        <w:rPr>
          <w:rFonts w:hint="eastAsia"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若出现学术不端行为，则撤销课题，并且三年内不得申报本研究中心课题。</w:t>
      </w:r>
    </w:p>
    <w:p w14:paraId="7728D873">
      <w:pPr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第二十</w:t>
      </w:r>
      <w:r>
        <w:rPr>
          <w:rFonts w:hint="eastAsia" w:ascii="宋体" w:hAnsi="宋体" w:eastAsia="宋体"/>
          <w:b/>
          <w:bCs/>
          <w:sz w:val="28"/>
          <w:szCs w:val="28"/>
        </w:rPr>
        <w:t>三</w:t>
      </w:r>
      <w:r>
        <w:rPr>
          <w:rFonts w:ascii="宋体" w:hAnsi="宋体" w:eastAsia="宋体"/>
          <w:b/>
          <w:bCs/>
          <w:sz w:val="28"/>
          <w:szCs w:val="28"/>
        </w:rPr>
        <w:t>条</w:t>
      </w:r>
      <w:r>
        <w:rPr>
          <w:rFonts w:ascii="宋体" w:hAnsi="宋体" w:eastAsia="宋体"/>
          <w:sz w:val="28"/>
          <w:szCs w:val="28"/>
        </w:rPr>
        <w:t xml:space="preserve"> 课题结题：</w:t>
      </w:r>
    </w:p>
    <w:p w14:paraId="7B357BAD">
      <w:pPr>
        <w:numPr>
          <w:ilvl w:val="0"/>
          <w:numId w:val="9"/>
        </w:numPr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课题在规定时限内完成《申报书》提出的各项任务后，应向中心申请结题（验收）。</w:t>
      </w:r>
    </w:p>
    <w:p w14:paraId="07B0EB00">
      <w:pPr>
        <w:numPr>
          <w:ilvl w:val="0"/>
          <w:numId w:val="9"/>
        </w:numPr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结题（验收）由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研究中心</w:t>
      </w:r>
      <w:r>
        <w:rPr>
          <w:rFonts w:ascii="宋体" w:hAnsi="宋体" w:eastAsia="宋体"/>
          <w:sz w:val="28"/>
          <w:szCs w:val="28"/>
        </w:rPr>
        <w:t>学术委员会评审。</w:t>
      </w:r>
    </w:p>
    <w:p w14:paraId="13085094">
      <w:pPr>
        <w:numPr>
          <w:ilvl w:val="0"/>
          <w:numId w:val="9"/>
        </w:numPr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不能按时完成，可申请延期结题。延期时间不得超过一年。</w:t>
      </w:r>
    </w:p>
    <w:p w14:paraId="43616654">
      <w:pPr>
        <w:jc w:val="both"/>
        <w:rPr>
          <w:rFonts w:hint="eastAsia" w:ascii="宋体" w:hAnsi="宋体" w:eastAsia="宋体"/>
          <w:color w:val="auto"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第二十</w:t>
      </w:r>
      <w:r>
        <w:rPr>
          <w:rFonts w:hint="eastAsia" w:ascii="宋体" w:hAnsi="宋体" w:eastAsia="宋体"/>
          <w:b/>
          <w:bCs/>
          <w:sz w:val="28"/>
          <w:szCs w:val="28"/>
        </w:rPr>
        <w:t>四</w:t>
      </w:r>
      <w:r>
        <w:rPr>
          <w:rFonts w:ascii="宋体" w:hAnsi="宋体" w:eastAsia="宋体"/>
          <w:b/>
          <w:bCs/>
          <w:sz w:val="28"/>
          <w:szCs w:val="28"/>
        </w:rPr>
        <w:t>条</w:t>
      </w:r>
      <w:r>
        <w:rPr>
          <w:rFonts w:ascii="宋体" w:hAnsi="宋体" w:eastAsia="宋体"/>
          <w:sz w:val="28"/>
          <w:szCs w:val="28"/>
        </w:rPr>
        <w:t xml:space="preserve"> 加强成果转化，做好应用推广工作。研究成果，除发表论文、出版著作外，具有促进社会进步、经济发展价值的重点研究报告、调研报告、咨询报告、设计方案等，应提交相关部门或者企</w:t>
      </w:r>
      <w:r>
        <w:rPr>
          <w:rFonts w:ascii="宋体" w:hAnsi="宋体" w:eastAsia="宋体"/>
          <w:color w:val="auto"/>
          <w:sz w:val="28"/>
          <w:szCs w:val="28"/>
        </w:rPr>
        <w:t>事业机构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进行转化应用</w:t>
      </w:r>
      <w:r>
        <w:rPr>
          <w:rFonts w:ascii="宋体" w:hAnsi="宋体" w:eastAsia="宋体"/>
          <w:color w:val="auto"/>
          <w:sz w:val="28"/>
          <w:szCs w:val="28"/>
        </w:rPr>
        <w:t>。</w:t>
      </w:r>
    </w:p>
    <w:p w14:paraId="438948E2">
      <w:pPr>
        <w:numPr>
          <w:ilvl w:val="0"/>
          <w:numId w:val="0"/>
        </w:numPr>
        <w:jc w:val="center"/>
        <w:rPr>
          <w:rFonts w:hint="eastAsia" w:ascii="宋体" w:hAnsi="宋体" w:eastAsia="宋体" w:cstheme="minorBidi"/>
          <w:b/>
          <w:bCs/>
          <w:kern w:val="2"/>
          <w:sz w:val="36"/>
          <w:szCs w:val="36"/>
          <w:lang w:val="en-US" w:eastAsia="zh-CN" w:bidi="ar-SA"/>
          <w14:ligatures w14:val="standardContextual"/>
        </w:rPr>
      </w:pPr>
    </w:p>
    <w:p w14:paraId="31075DE1">
      <w:pPr>
        <w:numPr>
          <w:ilvl w:val="0"/>
          <w:numId w:val="2"/>
        </w:numPr>
        <w:ind w:left="0" w:leftChars="0" w:firstLine="0" w:firstLineChars="0"/>
        <w:jc w:val="center"/>
        <w:rPr>
          <w:rFonts w:hint="eastAsia" w:ascii="宋体" w:hAnsi="宋体" w:eastAsia="宋体" w:cstheme="minorBidi"/>
          <w:b/>
          <w:bCs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eastAsia" w:ascii="宋体" w:hAnsi="宋体" w:eastAsia="宋体" w:cstheme="minorBidi"/>
          <w:b/>
          <w:bCs/>
          <w:kern w:val="2"/>
          <w:sz w:val="32"/>
          <w:szCs w:val="32"/>
          <w:lang w:val="en-US" w:eastAsia="zh-CN" w:bidi="ar-SA"/>
          <w14:ligatures w14:val="standardContextual"/>
        </w:rPr>
        <w:t>附  则</w:t>
      </w:r>
    </w:p>
    <w:p w14:paraId="31BA3BA8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theme="minorBidi"/>
          <w:b/>
          <w:bCs/>
          <w:kern w:val="2"/>
          <w:sz w:val="36"/>
          <w:szCs w:val="36"/>
          <w:lang w:val="en-US" w:eastAsia="zh-CN" w:bidi="ar-SA"/>
          <w14:ligatures w14:val="standardContextual"/>
        </w:rPr>
      </w:pPr>
    </w:p>
    <w:p w14:paraId="148FD749">
      <w:pPr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第二十</w:t>
      </w:r>
      <w:r>
        <w:rPr>
          <w:rFonts w:hint="eastAsia" w:ascii="宋体" w:hAnsi="宋体" w:eastAsia="宋体"/>
          <w:b/>
          <w:bCs/>
          <w:sz w:val="28"/>
          <w:szCs w:val="28"/>
        </w:rPr>
        <w:t>五</w:t>
      </w:r>
      <w:r>
        <w:rPr>
          <w:rFonts w:ascii="宋体" w:hAnsi="宋体" w:eastAsia="宋体"/>
          <w:b/>
          <w:bCs/>
          <w:sz w:val="28"/>
          <w:szCs w:val="28"/>
        </w:rPr>
        <w:t>条</w:t>
      </w:r>
      <w:r>
        <w:rPr>
          <w:rFonts w:ascii="宋体" w:hAnsi="宋体" w:eastAsia="宋体"/>
          <w:sz w:val="28"/>
          <w:szCs w:val="28"/>
        </w:rPr>
        <w:t xml:space="preserve"> 本办法由</w:t>
      </w:r>
      <w:r>
        <w:rPr>
          <w:rFonts w:hint="eastAsia" w:ascii="宋体" w:hAnsi="宋体" w:eastAsia="宋体"/>
          <w:sz w:val="28"/>
          <w:szCs w:val="28"/>
          <w:lang w:eastAsia="zh-CN"/>
        </w:rPr>
        <w:t>资阳市哲学社会科学重点研究基地</w:t>
      </w:r>
      <w:r>
        <w:rPr>
          <w:rFonts w:hint="eastAsia" w:ascii="宋体" w:hAnsi="宋体" w:eastAsia="宋体"/>
          <w:sz w:val="28"/>
          <w:szCs w:val="28"/>
        </w:rPr>
        <w:t>生态文明与可持续发展研究中心</w:t>
      </w:r>
      <w:r>
        <w:rPr>
          <w:rFonts w:ascii="宋体" w:hAnsi="宋体" w:eastAsia="宋体"/>
          <w:sz w:val="28"/>
          <w:szCs w:val="28"/>
        </w:rPr>
        <w:t>负责解释。</w:t>
      </w:r>
    </w:p>
    <w:p w14:paraId="6F109F94">
      <w:pPr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第二十</w:t>
      </w:r>
      <w:r>
        <w:rPr>
          <w:rFonts w:hint="eastAsia" w:ascii="宋体" w:hAnsi="宋体" w:eastAsia="宋体"/>
          <w:b/>
          <w:bCs/>
          <w:sz w:val="28"/>
          <w:szCs w:val="28"/>
        </w:rPr>
        <w:t>六</w:t>
      </w:r>
      <w:r>
        <w:rPr>
          <w:rFonts w:ascii="宋体" w:hAnsi="宋体" w:eastAsia="宋体"/>
          <w:b/>
          <w:bCs/>
          <w:sz w:val="28"/>
          <w:szCs w:val="28"/>
        </w:rPr>
        <w:t>条</w:t>
      </w:r>
      <w:r>
        <w:rPr>
          <w:rFonts w:ascii="宋体" w:hAnsi="宋体" w:eastAsia="宋体"/>
          <w:sz w:val="28"/>
          <w:szCs w:val="28"/>
        </w:rPr>
        <w:t xml:space="preserve"> 本办法自发布日生效。</w:t>
      </w:r>
    </w:p>
    <w:p w14:paraId="161BFD26">
      <w:pPr>
        <w:jc w:val="both"/>
        <w:rPr>
          <w:rFonts w:hint="eastAsia" w:ascii="宋体" w:hAnsi="宋体" w:eastAsia="宋体"/>
          <w:sz w:val="28"/>
          <w:szCs w:val="28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E9A934"/>
    <w:multiLevelType w:val="singleLevel"/>
    <w:tmpl w:val="DFE9A934"/>
    <w:lvl w:ilvl="0" w:tentative="0">
      <w:start w:val="1"/>
      <w:numFmt w:val="chineseCounting"/>
      <w:suff w:val="space"/>
      <w:lvlText w:val="第%1条"/>
      <w:lvlJc w:val="left"/>
      <w:rPr>
        <w:rFonts w:hint="eastAsia"/>
        <w:b/>
        <w:bCs/>
      </w:rPr>
    </w:lvl>
  </w:abstractNum>
  <w:abstractNum w:abstractNumId="1">
    <w:nsid w:val="04DB05FF"/>
    <w:multiLevelType w:val="multilevel"/>
    <w:tmpl w:val="04DB05F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9040A40"/>
    <w:multiLevelType w:val="multilevel"/>
    <w:tmpl w:val="09040A4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244C2A9A"/>
    <w:multiLevelType w:val="multilevel"/>
    <w:tmpl w:val="244C2A9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2B4F3D27"/>
    <w:multiLevelType w:val="singleLevel"/>
    <w:tmpl w:val="2B4F3D27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5">
    <w:nsid w:val="48453839"/>
    <w:multiLevelType w:val="multilevel"/>
    <w:tmpl w:val="4845383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72307E4D"/>
    <w:multiLevelType w:val="multilevel"/>
    <w:tmpl w:val="72307E4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76BE2259"/>
    <w:multiLevelType w:val="multilevel"/>
    <w:tmpl w:val="76BE225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76F974B3"/>
    <w:multiLevelType w:val="multilevel"/>
    <w:tmpl w:val="76F974B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GYzNWVlY2I4MmU5ZDVmMjUyNmRkYzRjZjUzZWRmODcifQ=="/>
  </w:docVars>
  <w:rsids>
    <w:rsidRoot w:val="00742943"/>
    <w:rsid w:val="00076324"/>
    <w:rsid w:val="002B29F5"/>
    <w:rsid w:val="003C051A"/>
    <w:rsid w:val="00531D7B"/>
    <w:rsid w:val="006C6953"/>
    <w:rsid w:val="006F09EC"/>
    <w:rsid w:val="00742943"/>
    <w:rsid w:val="0094609C"/>
    <w:rsid w:val="00E50E30"/>
    <w:rsid w:val="00FB1DCC"/>
    <w:rsid w:val="031F2043"/>
    <w:rsid w:val="032064E7"/>
    <w:rsid w:val="07A64AE1"/>
    <w:rsid w:val="0C8F3D96"/>
    <w:rsid w:val="0DC2517F"/>
    <w:rsid w:val="0DF17153"/>
    <w:rsid w:val="12082AF7"/>
    <w:rsid w:val="13511DA5"/>
    <w:rsid w:val="15792783"/>
    <w:rsid w:val="1616295C"/>
    <w:rsid w:val="19CF6119"/>
    <w:rsid w:val="1C177C1F"/>
    <w:rsid w:val="1C721614"/>
    <w:rsid w:val="1F5844BB"/>
    <w:rsid w:val="20CA3197"/>
    <w:rsid w:val="21521B0A"/>
    <w:rsid w:val="243B4AD7"/>
    <w:rsid w:val="246C2EE2"/>
    <w:rsid w:val="26997893"/>
    <w:rsid w:val="29162832"/>
    <w:rsid w:val="2AFB73B0"/>
    <w:rsid w:val="2B88437A"/>
    <w:rsid w:val="2BF10171"/>
    <w:rsid w:val="2D11036A"/>
    <w:rsid w:val="2E440A2C"/>
    <w:rsid w:val="306C7DC6"/>
    <w:rsid w:val="32144BB9"/>
    <w:rsid w:val="3300393D"/>
    <w:rsid w:val="336A1A14"/>
    <w:rsid w:val="3428494C"/>
    <w:rsid w:val="36483084"/>
    <w:rsid w:val="36E979BB"/>
    <w:rsid w:val="3727713D"/>
    <w:rsid w:val="377D0956"/>
    <w:rsid w:val="38EA0422"/>
    <w:rsid w:val="390E091C"/>
    <w:rsid w:val="3C9544C9"/>
    <w:rsid w:val="3FFD6954"/>
    <w:rsid w:val="40662A84"/>
    <w:rsid w:val="421A3B26"/>
    <w:rsid w:val="42CE4911"/>
    <w:rsid w:val="43003C7E"/>
    <w:rsid w:val="43790D20"/>
    <w:rsid w:val="45285091"/>
    <w:rsid w:val="49AC05F5"/>
    <w:rsid w:val="4CD564D9"/>
    <w:rsid w:val="4E8B398A"/>
    <w:rsid w:val="4FF04118"/>
    <w:rsid w:val="53CC27A6"/>
    <w:rsid w:val="54AD7E4C"/>
    <w:rsid w:val="570C248C"/>
    <w:rsid w:val="5712706A"/>
    <w:rsid w:val="59055D52"/>
    <w:rsid w:val="59222407"/>
    <w:rsid w:val="5B084A0C"/>
    <w:rsid w:val="5D5B4CC8"/>
    <w:rsid w:val="5F6940CF"/>
    <w:rsid w:val="6715319B"/>
    <w:rsid w:val="679050FB"/>
    <w:rsid w:val="6A8162A2"/>
    <w:rsid w:val="6AC63F9C"/>
    <w:rsid w:val="6B574BF4"/>
    <w:rsid w:val="6BE24E05"/>
    <w:rsid w:val="6BF7BCA6"/>
    <w:rsid w:val="6C635F46"/>
    <w:rsid w:val="6C814811"/>
    <w:rsid w:val="6CE626D3"/>
    <w:rsid w:val="6F374345"/>
    <w:rsid w:val="6FA523D2"/>
    <w:rsid w:val="6FFFE95D"/>
    <w:rsid w:val="72C45265"/>
    <w:rsid w:val="731E2BC7"/>
    <w:rsid w:val="74185868"/>
    <w:rsid w:val="742F670E"/>
    <w:rsid w:val="745E1041"/>
    <w:rsid w:val="762C7FFA"/>
    <w:rsid w:val="7A3249E0"/>
    <w:rsid w:val="7A75A1E5"/>
    <w:rsid w:val="7B4C4049"/>
    <w:rsid w:val="7B805A03"/>
    <w:rsid w:val="7BBA0FB3"/>
    <w:rsid w:val="7C993826"/>
    <w:rsid w:val="7CEF7382"/>
    <w:rsid w:val="7EF9AF56"/>
    <w:rsid w:val="B7790645"/>
    <w:rsid w:val="F5F7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autoRedefine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autoRedefine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8">
    <w:name w:val="heading 7"/>
    <w:basedOn w:val="1"/>
    <w:next w:val="1"/>
    <w:link w:val="24"/>
    <w:autoRedefine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7">
    <w:name w:val="Default Paragraph Font"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4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autoRedefine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0F4761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0F4761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0F4761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85858" w:themeColor="text1" w:themeTint="A6"/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7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9">
    <w:name w:val="Quote"/>
    <w:basedOn w:val="1"/>
    <w:next w:val="1"/>
    <w:link w:val="30"/>
    <w:autoRedefine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3F3F3F" w:themeColor="text1" w:themeTint="BF"/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0F4761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0F4761" w:themeColor="accent1" w:themeShade="BF"/>
    </w:rPr>
  </w:style>
  <w:style w:type="character" w:customStyle="1" w:styleId="35">
    <w:name w:val="Intense Reference"/>
    <w:basedOn w:val="17"/>
    <w:autoRedefine/>
    <w:qFormat/>
    <w:uiPriority w:val="32"/>
    <w:rPr>
      <w:b/>
      <w:bCs/>
      <w:smallCaps/>
      <w:color w:val="0F4761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2278</Words>
  <Characters>2286</Characters>
  <Lines>20</Lines>
  <Paragraphs>5</Paragraphs>
  <TotalTime>3</TotalTime>
  <ScaleCrop>false</ScaleCrop>
  <LinksUpToDate>false</LinksUpToDate>
  <CharactersWithSpaces>2317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2025-03-12T19:18:00Z</dcterms:created>
  <dc:creator>茂斌 丁</dc:creator>
  <cp:lastModifiedBy>Amy茗茗家</cp:lastModifiedBy>
  <dcterms:modified xsi:type="dcterms:W3CDTF">2025-07-14T12:18:56Z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eyJoZGlkIjoiZGZjNTMyOGQyZDcwNTg4NDJlZjljNGMwOTAwNDJmYTkiLCJ1c2VySWQiOiI0MDE5Mjk2NDYifQ==</vt:lpwstr>
  </property>
  <property fmtid="{D5CDD505-2E9C-101B-9397-08002B2CF9AE}" pid="3" name="KSOProductBuildVer">
    <vt:lpwstr>2052-7.2.2.8955</vt:lpwstr>
  </property>
  <property fmtid="{D5CDD505-2E9C-101B-9397-08002B2CF9AE}" pid="4" name="ICV">
    <vt:lpwstr>CF790A1B18DF4CA09865654E4F2B9DA6_12</vt:lpwstr>
  </property>
</Properties>
</file>